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9D" w:rsidRPr="00E83FE6" w:rsidRDefault="009773DD" w:rsidP="00E83FE6">
      <w:pPr>
        <w:pStyle w:val="NoSpacing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Survey of Ancient Art</w:t>
      </w:r>
    </w:p>
    <w:p w:rsidR="003C3350" w:rsidRPr="00E83FE6" w:rsidRDefault="009773DD" w:rsidP="00E83FE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ArtH110</w:t>
      </w:r>
      <w:r w:rsidR="00A70B9D" w:rsidRPr="00E83FE6">
        <w:rPr>
          <w:rFonts w:ascii="Times New Roman" w:hAnsi="Times New Roman" w:cs="Times New Roman"/>
          <w:sz w:val="20"/>
          <w:szCs w:val="20"/>
        </w:rPr>
        <w:t xml:space="preserve">, Section </w:t>
      </w:r>
      <w:r>
        <w:rPr>
          <w:rFonts w:ascii="Times New Roman" w:hAnsi="Times New Roman" w:cs="Times New Roman"/>
          <w:sz w:val="20"/>
          <w:szCs w:val="20"/>
        </w:rPr>
        <w:t>XXXX</w:t>
      </w:r>
      <w:r w:rsidR="00E83FE6" w:rsidRPr="00E83FE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Term</w:t>
      </w:r>
      <w:r w:rsidR="008412D4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XX</w:t>
      </w:r>
    </w:p>
    <w:p w:rsidR="007A1384" w:rsidRDefault="007A1384" w:rsidP="003C3350">
      <w:pPr>
        <w:pStyle w:val="NoSpacing"/>
        <w:rPr>
          <w:rFonts w:ascii="Times New Roman" w:hAnsi="Times New Roman" w:cs="Times New Roman"/>
        </w:rPr>
      </w:pPr>
    </w:p>
    <w:p w:rsidR="00DF706E" w:rsidRPr="00400789" w:rsidRDefault="00D86C22" w:rsidP="009773DD">
      <w:pPr>
        <w:pStyle w:val="NoSpacing"/>
        <w:tabs>
          <w:tab w:val="left" w:pos="4320"/>
          <w:tab w:val="right" w:pos="9180"/>
        </w:tabs>
        <w:rPr>
          <w:sz w:val="20"/>
        </w:rPr>
      </w:pPr>
      <w:r w:rsidRPr="00947351">
        <w:rPr>
          <w:rFonts w:ascii="Times New Roman" w:hAnsi="Times New Roman" w:cs="Times New Roman"/>
          <w:i/>
          <w:sz w:val="20"/>
          <w:szCs w:val="20"/>
        </w:rPr>
        <w:t>Class Meetings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773DD">
        <w:rPr>
          <w:rFonts w:ascii="Times New Roman" w:hAnsi="Times New Roman" w:cs="Times New Roman"/>
          <w:sz w:val="20"/>
          <w:szCs w:val="20"/>
        </w:rPr>
        <w:t>Day/Time</w:t>
      </w:r>
      <w:r w:rsidR="0017410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74103">
        <w:rPr>
          <w:rFonts w:ascii="Times New Roman" w:hAnsi="Times New Roman" w:cs="Times New Roman"/>
          <w:sz w:val="20"/>
          <w:szCs w:val="20"/>
        </w:rPr>
        <w:t>Klapper</w:t>
      </w:r>
      <w:proofErr w:type="spellEnd"/>
      <w:r w:rsidR="00174103">
        <w:rPr>
          <w:rFonts w:ascii="Times New Roman" w:hAnsi="Times New Roman" w:cs="Times New Roman"/>
          <w:sz w:val="20"/>
          <w:szCs w:val="20"/>
        </w:rPr>
        <w:t xml:space="preserve"> 40</w:t>
      </w:r>
      <w:r w:rsidR="00AD77AB">
        <w:rPr>
          <w:rFonts w:ascii="Times New Roman" w:hAnsi="Times New Roman" w:cs="Times New Roman"/>
          <w:sz w:val="20"/>
          <w:szCs w:val="20"/>
        </w:rPr>
        <w:t>3</w:t>
      </w:r>
      <w:r w:rsidR="00947351">
        <w:rPr>
          <w:rFonts w:ascii="Times New Roman" w:hAnsi="Times New Roman" w:cs="Times New Roman"/>
          <w:sz w:val="20"/>
          <w:szCs w:val="20"/>
        </w:rPr>
        <w:tab/>
      </w:r>
      <w:r w:rsidR="00400789" w:rsidRPr="00947351">
        <w:rPr>
          <w:rFonts w:ascii="Times New Roman" w:hAnsi="Times New Roman" w:cs="Times New Roman"/>
          <w:i/>
          <w:sz w:val="20"/>
        </w:rPr>
        <w:t>Professor</w:t>
      </w:r>
      <w:r w:rsidR="00400789" w:rsidRPr="00947351">
        <w:rPr>
          <w:rFonts w:ascii="Times New Roman" w:hAnsi="Times New Roman" w:cs="Times New Roman"/>
          <w:sz w:val="20"/>
        </w:rPr>
        <w:t xml:space="preserve"> Michael Nelson, michael.nelson@qc.cuny.edu</w:t>
      </w:r>
    </w:p>
    <w:p w:rsidR="00400789" w:rsidRPr="00400789" w:rsidRDefault="00200474" w:rsidP="009773DD">
      <w:pPr>
        <w:tabs>
          <w:tab w:val="left" w:pos="4320"/>
        </w:tabs>
        <w:rPr>
          <w:sz w:val="20"/>
        </w:rPr>
      </w:pPr>
      <w:r w:rsidRPr="00CC6560">
        <w:rPr>
          <w:i/>
          <w:sz w:val="20"/>
        </w:rPr>
        <w:t>Office</w:t>
      </w:r>
      <w:r w:rsidRPr="00400789">
        <w:rPr>
          <w:sz w:val="20"/>
        </w:rPr>
        <w:t xml:space="preserve">: </w:t>
      </w:r>
      <w:proofErr w:type="spellStart"/>
      <w:r w:rsidRPr="00400789">
        <w:rPr>
          <w:sz w:val="20"/>
        </w:rPr>
        <w:t>Klapper</w:t>
      </w:r>
      <w:proofErr w:type="spellEnd"/>
      <w:r w:rsidRPr="00400789">
        <w:rPr>
          <w:sz w:val="20"/>
        </w:rPr>
        <w:t xml:space="preserve"> 16</w:t>
      </w:r>
      <w:r w:rsidR="0097596D">
        <w:rPr>
          <w:sz w:val="20"/>
        </w:rPr>
        <w:t>2</w:t>
      </w:r>
      <w:r w:rsidR="00CC6560">
        <w:rPr>
          <w:sz w:val="20"/>
        </w:rPr>
        <w:t xml:space="preserve">, </w:t>
      </w:r>
      <w:r w:rsidR="00AB7F86">
        <w:rPr>
          <w:sz w:val="20"/>
        </w:rPr>
        <w:t>tel</w:t>
      </w:r>
      <w:r w:rsidR="00CC6560">
        <w:rPr>
          <w:sz w:val="20"/>
        </w:rPr>
        <w:t>.</w:t>
      </w:r>
      <w:r w:rsidR="00AB7F86">
        <w:rPr>
          <w:sz w:val="20"/>
        </w:rPr>
        <w:t xml:space="preserve"> 718-997-4809</w:t>
      </w:r>
      <w:r w:rsidR="00CC6560">
        <w:rPr>
          <w:sz w:val="20"/>
        </w:rPr>
        <w:tab/>
      </w:r>
      <w:r w:rsidR="00400789" w:rsidRPr="00CC6560">
        <w:rPr>
          <w:i/>
          <w:sz w:val="20"/>
        </w:rPr>
        <w:t>Office Hours</w:t>
      </w:r>
      <w:r w:rsidR="00400789" w:rsidRPr="00400789">
        <w:rPr>
          <w:sz w:val="20"/>
        </w:rPr>
        <w:t xml:space="preserve">: </w:t>
      </w:r>
      <w:r w:rsidR="009773DD">
        <w:rPr>
          <w:sz w:val="20"/>
        </w:rPr>
        <w:t>Day/Time</w:t>
      </w:r>
      <w:r w:rsidR="00400789" w:rsidRPr="00400789">
        <w:rPr>
          <w:sz w:val="20"/>
        </w:rPr>
        <w:t>, or by appointment</w:t>
      </w:r>
    </w:p>
    <w:p w:rsidR="009261F0" w:rsidRDefault="009261F0" w:rsidP="00DF706E">
      <w:pPr>
        <w:rPr>
          <w:sz w:val="20"/>
        </w:rPr>
      </w:pPr>
    </w:p>
    <w:p w:rsidR="0097596D" w:rsidRPr="0097596D" w:rsidRDefault="0097596D" w:rsidP="00DF706E">
      <w:pPr>
        <w:rPr>
          <w:b/>
          <w:sz w:val="20"/>
        </w:rPr>
      </w:pPr>
      <w:r w:rsidRPr="0097596D">
        <w:rPr>
          <w:b/>
          <w:sz w:val="20"/>
        </w:rPr>
        <w:t>PLAS Requirements</w:t>
      </w:r>
    </w:p>
    <w:p w:rsidR="0097596D" w:rsidRDefault="0097596D" w:rsidP="0097596D">
      <w:pPr>
        <w:ind w:left="360"/>
        <w:rPr>
          <w:sz w:val="20"/>
        </w:rPr>
      </w:pPr>
      <w:r w:rsidRPr="0097596D">
        <w:rPr>
          <w:sz w:val="20"/>
        </w:rPr>
        <w:t xml:space="preserve">This course satisfies two General Education requirements: the Appreciating and Participating in the Arts (AP) area of knowledge, and the European Traditions (ET) context of experience. It is specifically designed to address a key objective of the AP requirement </w:t>
      </w:r>
      <w:r>
        <w:rPr>
          <w:sz w:val="20"/>
        </w:rPr>
        <w:t xml:space="preserve">which is </w:t>
      </w:r>
      <w:r w:rsidR="00B708F3">
        <w:rPr>
          <w:sz w:val="20"/>
        </w:rPr>
        <w:t xml:space="preserve">to </w:t>
      </w:r>
      <w:r w:rsidRPr="0097596D">
        <w:rPr>
          <w:sz w:val="20"/>
        </w:rPr>
        <w:t xml:space="preserve">explore the visual arts created by </w:t>
      </w:r>
      <w:r>
        <w:rPr>
          <w:sz w:val="20"/>
        </w:rPr>
        <w:t>multiple</w:t>
      </w:r>
      <w:r w:rsidRPr="0097596D">
        <w:rPr>
          <w:sz w:val="20"/>
        </w:rPr>
        <w:t xml:space="preserve"> cultures </w:t>
      </w:r>
      <w:r w:rsidR="00362048">
        <w:rPr>
          <w:sz w:val="20"/>
        </w:rPr>
        <w:t xml:space="preserve">across a vast geographical area </w:t>
      </w:r>
      <w:bookmarkStart w:id="0" w:name="_GoBack"/>
      <w:bookmarkEnd w:id="0"/>
      <w:r w:rsidR="00B708F3">
        <w:rPr>
          <w:sz w:val="20"/>
        </w:rPr>
        <w:t xml:space="preserve">and </w:t>
      </w:r>
      <w:r w:rsidRPr="0097596D">
        <w:rPr>
          <w:sz w:val="20"/>
        </w:rPr>
        <w:t>over a broad period of time.</w:t>
      </w:r>
    </w:p>
    <w:p w:rsidR="0097596D" w:rsidRPr="004D527B" w:rsidRDefault="0097596D" w:rsidP="00DF706E">
      <w:pPr>
        <w:rPr>
          <w:sz w:val="20"/>
        </w:rPr>
      </w:pPr>
    </w:p>
    <w:p w:rsidR="00DF706E" w:rsidRPr="00AF1CB8" w:rsidRDefault="00C007E5" w:rsidP="00DF706E">
      <w:pPr>
        <w:pStyle w:val="Heading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Course Description</w:t>
      </w:r>
    </w:p>
    <w:p w:rsidR="00A218E9" w:rsidRDefault="00DF706E" w:rsidP="001B4A3C">
      <w:pPr>
        <w:ind w:left="360"/>
        <w:rPr>
          <w:sz w:val="20"/>
        </w:rPr>
      </w:pPr>
      <w:r w:rsidRPr="0042076B">
        <w:rPr>
          <w:sz w:val="20"/>
        </w:rPr>
        <w:t xml:space="preserve">This course examines and surveys </w:t>
      </w:r>
      <w:r w:rsidR="009773DD">
        <w:rPr>
          <w:sz w:val="20"/>
        </w:rPr>
        <w:t xml:space="preserve">the </w:t>
      </w:r>
      <w:r w:rsidRPr="0042076B">
        <w:rPr>
          <w:sz w:val="20"/>
        </w:rPr>
        <w:t xml:space="preserve">art and architecture </w:t>
      </w:r>
      <w:r w:rsidR="009773DD">
        <w:rPr>
          <w:sz w:val="20"/>
        </w:rPr>
        <w:t xml:space="preserve">of the ancient Mediterranean civilizations </w:t>
      </w:r>
      <w:r w:rsidR="00E35775">
        <w:rPr>
          <w:sz w:val="20"/>
        </w:rPr>
        <w:t>of</w:t>
      </w:r>
      <w:r w:rsidR="005002CE">
        <w:rPr>
          <w:sz w:val="20"/>
        </w:rPr>
        <w:t xml:space="preserve"> Mesopotamia and the Ancient Near East, Ancient Egypt, the Bronze Age Aegean, Ancient Greece</w:t>
      </w:r>
      <w:r w:rsidR="003035AE">
        <w:rPr>
          <w:sz w:val="20"/>
        </w:rPr>
        <w:t xml:space="preserve">, </w:t>
      </w:r>
      <w:r w:rsidR="00C007E5">
        <w:rPr>
          <w:sz w:val="20"/>
        </w:rPr>
        <w:t>Ancient Tuscany (</w:t>
      </w:r>
      <w:r w:rsidR="003035AE">
        <w:rPr>
          <w:sz w:val="20"/>
        </w:rPr>
        <w:t>Etruscan</w:t>
      </w:r>
      <w:r w:rsidR="00C007E5">
        <w:rPr>
          <w:sz w:val="20"/>
        </w:rPr>
        <w:t>)</w:t>
      </w:r>
      <w:r w:rsidR="003035AE">
        <w:rPr>
          <w:sz w:val="20"/>
        </w:rPr>
        <w:t>,</w:t>
      </w:r>
      <w:r w:rsidR="005002CE">
        <w:rPr>
          <w:sz w:val="20"/>
        </w:rPr>
        <w:t xml:space="preserve"> and </w:t>
      </w:r>
      <w:r w:rsidR="003035AE">
        <w:rPr>
          <w:sz w:val="20"/>
        </w:rPr>
        <w:t xml:space="preserve">Ancient </w:t>
      </w:r>
      <w:r w:rsidR="005002CE">
        <w:rPr>
          <w:sz w:val="20"/>
        </w:rPr>
        <w:t xml:space="preserve">Rome.  </w:t>
      </w:r>
      <w:r w:rsidR="00E35775">
        <w:rPr>
          <w:sz w:val="20"/>
        </w:rPr>
        <w:t>Our goal in this course is to understand not only the works</w:t>
      </w:r>
      <w:r w:rsidR="00C007E5">
        <w:rPr>
          <w:sz w:val="20"/>
        </w:rPr>
        <w:t xml:space="preserve"> of art and architecture</w:t>
      </w:r>
      <w:r w:rsidR="00E35775">
        <w:rPr>
          <w:sz w:val="20"/>
        </w:rPr>
        <w:t xml:space="preserve"> themselves, as products of skill and technology, but also to understand the </w:t>
      </w:r>
      <w:r w:rsidR="00C007E5">
        <w:rPr>
          <w:sz w:val="20"/>
        </w:rPr>
        <w:t>culture</w:t>
      </w:r>
      <w:r w:rsidR="00E35775">
        <w:rPr>
          <w:sz w:val="20"/>
        </w:rPr>
        <w:t xml:space="preserve"> they embody and </w:t>
      </w:r>
      <w:r w:rsidR="00C007E5">
        <w:rPr>
          <w:sz w:val="20"/>
        </w:rPr>
        <w:t xml:space="preserve">to recognize </w:t>
      </w:r>
      <w:r w:rsidR="00E35775">
        <w:rPr>
          <w:sz w:val="20"/>
        </w:rPr>
        <w:t xml:space="preserve">their ability to change the future.  In short, we are concerned with art and society and the evolution of both over a lengthy period of time (4000 BCE – 324 CE).  Our task is big and to accomplish our goal requires us to practice art history.  </w:t>
      </w:r>
      <w:r w:rsidR="00420F49">
        <w:rPr>
          <w:sz w:val="20"/>
        </w:rPr>
        <w:t xml:space="preserve">We will learn the terminology necessary to describe and discuss art and architecture, the historical and societal context of ancient art and architecture, and we will apply a variety of analytical methods in order to come to some understanding of the role of art in ancient cultures and </w:t>
      </w:r>
      <w:r w:rsidR="00C11C58">
        <w:rPr>
          <w:sz w:val="20"/>
        </w:rPr>
        <w:t xml:space="preserve">to learn </w:t>
      </w:r>
      <w:r w:rsidR="00420F49">
        <w:rPr>
          <w:sz w:val="20"/>
        </w:rPr>
        <w:t xml:space="preserve">more about the cultures themselves including their ideas, inspirations and aspirations.  </w:t>
      </w:r>
      <w:r w:rsidR="00C007E5">
        <w:rPr>
          <w:sz w:val="20"/>
        </w:rPr>
        <w:t>Lastly, these very ancient societies and their arts have and continue to influence our contemporary world.  With a series of case studies, we will attempt to make connections between ancient art forms and their use and adaptation in the visual art of New York City</w:t>
      </w:r>
      <w:r w:rsidR="00C11C58">
        <w:rPr>
          <w:sz w:val="20"/>
        </w:rPr>
        <w:t xml:space="preserve"> and other parts of the United States</w:t>
      </w:r>
      <w:r w:rsidR="00C007E5">
        <w:rPr>
          <w:sz w:val="20"/>
        </w:rPr>
        <w:t xml:space="preserve">. </w:t>
      </w:r>
    </w:p>
    <w:p w:rsidR="009261F0" w:rsidRPr="00AF1CB8" w:rsidRDefault="009261F0" w:rsidP="00DF706E">
      <w:pPr>
        <w:ind w:left="720"/>
      </w:pPr>
    </w:p>
    <w:p w:rsidR="00DF706E" w:rsidRPr="00D9475D" w:rsidRDefault="00DF706E" w:rsidP="00885C51">
      <w:pPr>
        <w:pStyle w:val="Heading1"/>
        <w:rPr>
          <w:sz w:val="20"/>
        </w:rPr>
      </w:pPr>
      <w:r w:rsidRPr="00AE1C69">
        <w:rPr>
          <w:smallCaps/>
          <w:sz w:val="22"/>
          <w:szCs w:val="22"/>
        </w:rPr>
        <w:t>Course Goals</w:t>
      </w:r>
      <w:r w:rsidR="00B87402">
        <w:rPr>
          <w:smallCaps/>
          <w:sz w:val="22"/>
          <w:szCs w:val="22"/>
        </w:rPr>
        <w:t xml:space="preserve"> &amp; Learning Outcomes</w:t>
      </w:r>
      <w:r w:rsidR="00885C51">
        <w:rPr>
          <w:smallCaps/>
          <w:sz w:val="22"/>
          <w:szCs w:val="22"/>
        </w:rPr>
        <w:t xml:space="preserve"> </w:t>
      </w:r>
    </w:p>
    <w:p w:rsidR="00DF706E" w:rsidRDefault="00DF706E" w:rsidP="00C007E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</w:rPr>
      </w:pPr>
      <w:r w:rsidRPr="00D9475D">
        <w:rPr>
          <w:sz w:val="20"/>
        </w:rPr>
        <w:t xml:space="preserve">Learn </w:t>
      </w:r>
      <w:r w:rsidR="00A218E9">
        <w:rPr>
          <w:sz w:val="20"/>
        </w:rPr>
        <w:t xml:space="preserve">and apply </w:t>
      </w:r>
      <w:r w:rsidRPr="00D9475D">
        <w:rPr>
          <w:sz w:val="20"/>
        </w:rPr>
        <w:t xml:space="preserve">the </w:t>
      </w:r>
      <w:r w:rsidR="00E35775">
        <w:rPr>
          <w:sz w:val="20"/>
        </w:rPr>
        <w:t>terminology</w:t>
      </w:r>
      <w:r w:rsidRPr="00D9475D">
        <w:rPr>
          <w:sz w:val="20"/>
        </w:rPr>
        <w:t xml:space="preserve"> necessary to </w:t>
      </w:r>
      <w:r w:rsidR="00BE1615">
        <w:rPr>
          <w:sz w:val="20"/>
        </w:rPr>
        <w:t>describe</w:t>
      </w:r>
      <w:r w:rsidRPr="00D9475D">
        <w:rPr>
          <w:sz w:val="20"/>
        </w:rPr>
        <w:t xml:space="preserve"> and analyze </w:t>
      </w:r>
      <w:r w:rsidR="00E35775">
        <w:rPr>
          <w:sz w:val="20"/>
        </w:rPr>
        <w:t xml:space="preserve">ancient </w:t>
      </w:r>
      <w:r w:rsidRPr="00D9475D">
        <w:rPr>
          <w:sz w:val="20"/>
        </w:rPr>
        <w:t>art and architecture.</w:t>
      </w:r>
    </w:p>
    <w:p w:rsidR="00A218E9" w:rsidRPr="00D9475D" w:rsidRDefault="00A218E9" w:rsidP="00C007E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Learn and apply the fundamental methodologies of art historical research in order to generate meaningful conclusions</w:t>
      </w:r>
      <w:r w:rsidR="00E35775">
        <w:rPr>
          <w:sz w:val="20"/>
        </w:rPr>
        <w:t xml:space="preserve"> about ancient societies</w:t>
      </w:r>
      <w:r>
        <w:rPr>
          <w:sz w:val="20"/>
        </w:rPr>
        <w:t>.</w:t>
      </w:r>
    </w:p>
    <w:p w:rsidR="00DF706E" w:rsidRPr="00D9475D" w:rsidRDefault="00DF706E" w:rsidP="00C007E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</w:rPr>
      </w:pPr>
      <w:r w:rsidRPr="00D9475D">
        <w:rPr>
          <w:sz w:val="20"/>
        </w:rPr>
        <w:t xml:space="preserve">Gain a general knowledge of </w:t>
      </w:r>
      <w:r w:rsidR="00C007E5">
        <w:rPr>
          <w:sz w:val="20"/>
        </w:rPr>
        <w:t>ancient</w:t>
      </w:r>
      <w:r w:rsidRPr="00D9475D">
        <w:rPr>
          <w:sz w:val="20"/>
        </w:rPr>
        <w:t xml:space="preserve"> art and architectural history.</w:t>
      </w:r>
    </w:p>
    <w:p w:rsidR="00DF706E" w:rsidRPr="00D9475D" w:rsidRDefault="00D114A2" w:rsidP="00C007E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</w:rPr>
      </w:pPr>
      <w:r>
        <w:rPr>
          <w:sz w:val="20"/>
        </w:rPr>
        <w:t>R</w:t>
      </w:r>
      <w:r w:rsidR="00DF706E" w:rsidRPr="00D9475D">
        <w:rPr>
          <w:sz w:val="20"/>
        </w:rPr>
        <w:t>ecognize and distinguish art and architectural styles and place such styles in their appropriate geographical, cultural and chronological contexts.</w:t>
      </w:r>
    </w:p>
    <w:p w:rsidR="00DF706E" w:rsidRPr="00C007E5" w:rsidRDefault="00D114A2" w:rsidP="00C007E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0"/>
        </w:rPr>
        <w:t>B</w:t>
      </w:r>
      <w:r w:rsidR="00DF706E" w:rsidRPr="00D9475D">
        <w:rPr>
          <w:sz w:val="20"/>
        </w:rPr>
        <w:t>egin to interpret and understand a culture through its art and architecture.</w:t>
      </w:r>
    </w:p>
    <w:p w:rsidR="00C007E5" w:rsidRPr="00D3467C" w:rsidRDefault="00C007E5" w:rsidP="00C007E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0"/>
        </w:rPr>
        <w:t>Make meaningful connections between ancient art and its legacy in New York City and the United States.</w:t>
      </w:r>
    </w:p>
    <w:p w:rsidR="009261F0" w:rsidRDefault="009261F0" w:rsidP="00DF706E">
      <w:pPr>
        <w:rPr>
          <w:sz w:val="22"/>
          <w:szCs w:val="22"/>
        </w:rPr>
      </w:pPr>
    </w:p>
    <w:p w:rsidR="00E83FE6" w:rsidRPr="00AF1CB8" w:rsidRDefault="002022E5" w:rsidP="00E83FE6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Course Resources</w:t>
      </w:r>
      <w:r w:rsidR="00D07CB4">
        <w:rPr>
          <w:b/>
          <w:smallCaps/>
          <w:sz w:val="22"/>
          <w:szCs w:val="22"/>
        </w:rPr>
        <w:t xml:space="preserve"> </w:t>
      </w:r>
      <w:r w:rsidR="00D07CB4" w:rsidRPr="00D07CB4">
        <w:rPr>
          <w:i/>
          <w:sz w:val="20"/>
        </w:rPr>
        <w:t>(</w:t>
      </w:r>
      <w:r w:rsidR="00F81326" w:rsidRPr="00F81326">
        <w:rPr>
          <w:i/>
          <w:sz w:val="20"/>
          <w:u w:val="single"/>
        </w:rPr>
        <w:t xml:space="preserve">all </w:t>
      </w:r>
      <w:r w:rsidR="00D07CB4" w:rsidRPr="00F81326">
        <w:rPr>
          <w:i/>
          <w:sz w:val="20"/>
          <w:u w:val="single"/>
        </w:rPr>
        <w:t>required</w:t>
      </w:r>
      <w:r w:rsidR="00D07CB4" w:rsidRPr="00D07CB4">
        <w:rPr>
          <w:i/>
          <w:sz w:val="20"/>
        </w:rPr>
        <w:t>)</w:t>
      </w:r>
      <w:r w:rsidR="00E83FE6" w:rsidRPr="00AF1CB8">
        <w:rPr>
          <w:b/>
          <w:smallCaps/>
          <w:sz w:val="22"/>
          <w:szCs w:val="22"/>
        </w:rPr>
        <w:t>:</w:t>
      </w:r>
    </w:p>
    <w:p w:rsidR="00E35775" w:rsidRDefault="00E35775" w:rsidP="007A1384">
      <w:pPr>
        <w:pStyle w:val="ListParagraph"/>
        <w:numPr>
          <w:ilvl w:val="0"/>
          <w:numId w:val="3"/>
        </w:numPr>
        <w:ind w:left="720"/>
        <w:rPr>
          <w:rStyle w:val="Title1"/>
          <w:sz w:val="20"/>
        </w:rPr>
      </w:pPr>
      <w:proofErr w:type="spellStart"/>
      <w:r>
        <w:rPr>
          <w:rStyle w:val="Title1"/>
          <w:sz w:val="20"/>
        </w:rPr>
        <w:t>Janson’s</w:t>
      </w:r>
      <w:proofErr w:type="spellEnd"/>
      <w:r>
        <w:rPr>
          <w:rStyle w:val="Title1"/>
          <w:sz w:val="20"/>
        </w:rPr>
        <w:t xml:space="preserve"> </w:t>
      </w:r>
      <w:r w:rsidRPr="00E35775">
        <w:rPr>
          <w:rStyle w:val="Title1"/>
          <w:b/>
          <w:i/>
          <w:sz w:val="20"/>
        </w:rPr>
        <w:t>History of Art, Portable Edition</w:t>
      </w:r>
      <w:r>
        <w:rPr>
          <w:rStyle w:val="Title1"/>
          <w:sz w:val="20"/>
        </w:rPr>
        <w:t>, 7</w:t>
      </w:r>
      <w:r w:rsidRPr="00E35775">
        <w:rPr>
          <w:rStyle w:val="Title1"/>
          <w:sz w:val="20"/>
          <w:vertAlign w:val="superscript"/>
        </w:rPr>
        <w:t>th</w:t>
      </w:r>
      <w:r>
        <w:rPr>
          <w:rStyle w:val="Title1"/>
          <w:sz w:val="20"/>
        </w:rPr>
        <w:t xml:space="preserve"> Edition, 2010.</w:t>
      </w:r>
    </w:p>
    <w:p w:rsidR="0015278E" w:rsidRDefault="00266420" w:rsidP="007A1384">
      <w:pPr>
        <w:pStyle w:val="ListParagraph"/>
        <w:numPr>
          <w:ilvl w:val="0"/>
          <w:numId w:val="3"/>
        </w:numPr>
        <w:ind w:left="720"/>
        <w:rPr>
          <w:rStyle w:val="edition"/>
          <w:sz w:val="20"/>
        </w:rPr>
      </w:pPr>
      <w:proofErr w:type="spellStart"/>
      <w:r w:rsidRPr="00266420">
        <w:rPr>
          <w:rStyle w:val="Title1"/>
          <w:sz w:val="20"/>
        </w:rPr>
        <w:t>ArtStor</w:t>
      </w:r>
      <w:proofErr w:type="spellEnd"/>
      <w:r w:rsidR="00EA3D94">
        <w:rPr>
          <w:rStyle w:val="Title1"/>
          <w:sz w:val="20"/>
        </w:rPr>
        <w:t>,</w:t>
      </w:r>
      <w:r>
        <w:rPr>
          <w:rStyle w:val="Title1"/>
          <w:sz w:val="20"/>
        </w:rPr>
        <w:t xml:space="preserve"> Oxford Art </w:t>
      </w:r>
      <w:r w:rsidR="00EA3D94">
        <w:rPr>
          <w:rStyle w:val="Title1"/>
          <w:sz w:val="20"/>
        </w:rPr>
        <w:t>O</w:t>
      </w:r>
      <w:r>
        <w:rPr>
          <w:rStyle w:val="Title1"/>
          <w:sz w:val="20"/>
        </w:rPr>
        <w:t>nline</w:t>
      </w:r>
      <w:r w:rsidR="00D87997">
        <w:rPr>
          <w:rStyle w:val="Title1"/>
          <w:sz w:val="20"/>
        </w:rPr>
        <w:t xml:space="preserve"> (OAO)</w:t>
      </w:r>
      <w:r w:rsidR="00EA3D94">
        <w:rPr>
          <w:rStyle w:val="Title1"/>
          <w:sz w:val="20"/>
        </w:rPr>
        <w:t>, and supplementary readings posted on the Blackboard website</w:t>
      </w:r>
    </w:p>
    <w:p w:rsidR="002022E5" w:rsidRPr="00EA3D94" w:rsidRDefault="006F5CFC" w:rsidP="007A1384">
      <w:pPr>
        <w:pStyle w:val="ListParagraph"/>
        <w:numPr>
          <w:ilvl w:val="0"/>
          <w:numId w:val="3"/>
        </w:numPr>
        <w:ind w:left="720"/>
        <w:rPr>
          <w:sz w:val="20"/>
        </w:rPr>
      </w:pPr>
      <w:r w:rsidRPr="00EA3D94">
        <w:rPr>
          <w:sz w:val="20"/>
        </w:rPr>
        <w:t>Class lectures and discussions</w:t>
      </w:r>
    </w:p>
    <w:p w:rsidR="009261F0" w:rsidRPr="00D3467C" w:rsidRDefault="009261F0" w:rsidP="00DF706E">
      <w:pPr>
        <w:rPr>
          <w:sz w:val="22"/>
          <w:szCs w:val="22"/>
        </w:rPr>
      </w:pPr>
    </w:p>
    <w:p w:rsidR="00DF706E" w:rsidRPr="00E83FE6" w:rsidRDefault="00A70B9D" w:rsidP="003C3350">
      <w:pPr>
        <w:pStyle w:val="NoSpacing"/>
        <w:rPr>
          <w:rFonts w:ascii="Times New Roman" w:hAnsi="Times New Roman" w:cs="Times New Roman"/>
          <w:b/>
          <w:smallCaps/>
        </w:rPr>
      </w:pPr>
      <w:r w:rsidRPr="00E83FE6">
        <w:rPr>
          <w:rFonts w:ascii="Times New Roman" w:hAnsi="Times New Roman" w:cs="Times New Roman"/>
          <w:b/>
          <w:smallCaps/>
        </w:rPr>
        <w:t>Course Evaluation</w:t>
      </w:r>
    </w:p>
    <w:p w:rsidR="0095287D" w:rsidRDefault="00EA3D94" w:rsidP="00EA3D94">
      <w:pPr>
        <w:pStyle w:val="NoSpacing"/>
        <w:tabs>
          <w:tab w:val="right" w:pos="3240"/>
          <w:tab w:val="right" w:pos="756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Quizzes</w:t>
      </w:r>
      <w:r w:rsidR="004D1DF5" w:rsidRPr="00D45E86">
        <w:rPr>
          <w:rFonts w:ascii="Times New Roman" w:hAnsi="Times New Roman" w:cs="Times New Roman"/>
          <w:b/>
          <w:sz w:val="20"/>
          <w:szCs w:val="20"/>
        </w:rPr>
        <w:t xml:space="preserve"> (x</w:t>
      </w:r>
      <w:r w:rsidR="006F5CFC" w:rsidRPr="00D45E86">
        <w:rPr>
          <w:rFonts w:ascii="Times New Roman" w:hAnsi="Times New Roman" w:cs="Times New Roman"/>
          <w:b/>
          <w:sz w:val="20"/>
          <w:szCs w:val="20"/>
        </w:rPr>
        <w:t>3</w:t>
      </w:r>
      <w:r w:rsidR="004D1DF5" w:rsidRPr="00D45E86">
        <w:rPr>
          <w:rFonts w:ascii="Times New Roman" w:hAnsi="Times New Roman" w:cs="Times New Roman"/>
          <w:b/>
          <w:sz w:val="20"/>
          <w:szCs w:val="20"/>
        </w:rPr>
        <w:t>)</w:t>
      </w:r>
    </w:p>
    <w:p w:rsidR="0095287D" w:rsidRDefault="00EA3D94" w:rsidP="00772742">
      <w:pPr>
        <w:pStyle w:val="NoSpacing"/>
        <w:tabs>
          <w:tab w:val="right" w:pos="3240"/>
          <w:tab w:val="right" w:pos="756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Analytical &amp; Argumentative Essays </w:t>
      </w:r>
      <w:r w:rsidR="004D1DF5" w:rsidRPr="00D45E86">
        <w:rPr>
          <w:rFonts w:ascii="Times New Roman" w:hAnsi="Times New Roman" w:cs="Times New Roman"/>
          <w:b/>
          <w:sz w:val="20"/>
          <w:szCs w:val="20"/>
        </w:rPr>
        <w:t>(x</w:t>
      </w:r>
      <w:r w:rsidR="00772742">
        <w:rPr>
          <w:rFonts w:ascii="Times New Roman" w:hAnsi="Times New Roman" w:cs="Times New Roman"/>
          <w:b/>
          <w:sz w:val="20"/>
          <w:szCs w:val="20"/>
        </w:rPr>
        <w:t>2</w:t>
      </w:r>
      <w:r w:rsidR="004D1DF5" w:rsidRPr="00D45E86">
        <w:rPr>
          <w:rFonts w:ascii="Times New Roman" w:hAnsi="Times New Roman" w:cs="Times New Roman"/>
          <w:b/>
          <w:sz w:val="20"/>
          <w:szCs w:val="20"/>
        </w:rPr>
        <w:t>)</w:t>
      </w:r>
    </w:p>
    <w:p w:rsidR="00772742" w:rsidRDefault="00772742" w:rsidP="00772742">
      <w:pPr>
        <w:pStyle w:val="NoSpacing"/>
        <w:tabs>
          <w:tab w:val="right" w:pos="3240"/>
          <w:tab w:val="right" w:pos="7560"/>
        </w:tabs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Article Critique </w:t>
      </w:r>
      <w:r w:rsidR="004D1DF5" w:rsidRPr="00D45E86">
        <w:rPr>
          <w:rFonts w:ascii="Times New Roman" w:hAnsi="Times New Roman" w:cs="Times New Roman"/>
          <w:b/>
          <w:sz w:val="20"/>
          <w:szCs w:val="20"/>
        </w:rPr>
        <w:t>(x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4D1DF5" w:rsidRPr="00D45E86">
        <w:rPr>
          <w:rFonts w:ascii="Times New Roman" w:hAnsi="Times New Roman" w:cs="Times New Roman"/>
          <w:b/>
          <w:sz w:val="20"/>
          <w:szCs w:val="20"/>
        </w:rPr>
        <w:t>)</w:t>
      </w:r>
    </w:p>
    <w:p w:rsidR="00C007E5" w:rsidRDefault="00772742" w:rsidP="00772742">
      <w:pPr>
        <w:pStyle w:val="NoSpacing"/>
        <w:tabs>
          <w:tab w:val="right" w:pos="3240"/>
          <w:tab w:val="right" w:pos="7560"/>
        </w:tabs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Final Project</w:t>
      </w:r>
    </w:p>
    <w:p w:rsidR="00E83FE6" w:rsidRPr="00D45E86" w:rsidRDefault="00C007E5" w:rsidP="00B97991">
      <w:pPr>
        <w:pStyle w:val="NoSpacing"/>
        <w:tabs>
          <w:tab w:val="right" w:pos="3240"/>
          <w:tab w:val="right" w:pos="7560"/>
        </w:tabs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Contemporary Connections</w:t>
      </w:r>
      <w:r w:rsidR="00A00A88">
        <w:rPr>
          <w:rFonts w:ascii="Times New Roman" w:hAnsi="Times New Roman" w:cs="Times New Roman"/>
          <w:b/>
          <w:sz w:val="20"/>
          <w:szCs w:val="20"/>
        </w:rPr>
        <w:t>/</w:t>
      </w:r>
      <w:r w:rsidR="00D92EEE" w:rsidRPr="00D45E86">
        <w:rPr>
          <w:rFonts w:ascii="Times New Roman" w:hAnsi="Times New Roman" w:cs="Times New Roman"/>
          <w:b/>
          <w:sz w:val="20"/>
          <w:szCs w:val="20"/>
        </w:rPr>
        <w:t>Class Participation</w:t>
      </w:r>
    </w:p>
    <w:p w:rsidR="005A146D" w:rsidRDefault="005A146D" w:rsidP="00F973AC">
      <w:pPr>
        <w:pStyle w:val="NoSpacing"/>
        <w:rPr>
          <w:rFonts w:ascii="Times New Roman" w:hAnsi="Times New Roman"/>
          <w:sz w:val="20"/>
        </w:rPr>
      </w:pPr>
    </w:p>
    <w:p w:rsidR="003C3350" w:rsidRPr="00D24E30" w:rsidRDefault="003C3350" w:rsidP="003C335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24E30">
        <w:rPr>
          <w:rFonts w:ascii="Times New Roman" w:hAnsi="Times New Roman" w:cs="Times New Roman"/>
          <w:b/>
          <w:smallCaps/>
        </w:rPr>
        <w:t>Schedule</w:t>
      </w:r>
    </w:p>
    <w:p w:rsidR="00E36515" w:rsidRDefault="00E36515" w:rsidP="003C335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  <w:sectPr w:rsidR="00E36515" w:rsidSect="00BD43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3350" w:rsidRPr="00A259E5" w:rsidRDefault="00772742" w:rsidP="005A146D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Week 1</w:t>
      </w:r>
      <w:r w:rsidR="003F2AA5" w:rsidRPr="00A259E5">
        <w:rPr>
          <w:rFonts w:ascii="Times New Roman" w:hAnsi="Times New Roman" w:cs="Times New Roman"/>
          <w:sz w:val="20"/>
          <w:szCs w:val="20"/>
        </w:rPr>
        <w:tab/>
        <w:t>Welcome</w:t>
      </w:r>
      <w:r>
        <w:rPr>
          <w:rFonts w:ascii="Times New Roman" w:hAnsi="Times New Roman" w:cs="Times New Roman"/>
          <w:sz w:val="20"/>
          <w:szCs w:val="20"/>
        </w:rPr>
        <w:t xml:space="preserve"> and Introduction; outline of course goals, procedures and progression</w:t>
      </w:r>
    </w:p>
    <w:p w:rsidR="009261F0" w:rsidRPr="00321EC0" w:rsidRDefault="003C3350" w:rsidP="005A146D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 w:rsidRPr="00321EC0">
        <w:rPr>
          <w:rFonts w:ascii="Times New Roman" w:hAnsi="Times New Roman" w:cs="Times New Roman"/>
          <w:sz w:val="20"/>
          <w:szCs w:val="20"/>
        </w:rPr>
        <w:tab/>
      </w:r>
      <w:r w:rsidR="00772742" w:rsidRPr="00321EC0">
        <w:rPr>
          <w:rFonts w:ascii="Times New Roman" w:hAnsi="Times New Roman" w:cs="Times New Roman"/>
          <w:sz w:val="20"/>
          <w:szCs w:val="20"/>
        </w:rPr>
        <w:t>Reading</w:t>
      </w:r>
      <w:r w:rsidR="00321EC0" w:rsidRPr="00321EC0">
        <w:rPr>
          <w:rFonts w:ascii="Times New Roman" w:hAnsi="Times New Roman" w:cs="Times New Roman"/>
          <w:sz w:val="20"/>
          <w:szCs w:val="20"/>
        </w:rPr>
        <w:t>s</w:t>
      </w:r>
      <w:r w:rsidR="00772742" w:rsidRPr="00321EC0">
        <w:rPr>
          <w:rFonts w:ascii="Times New Roman" w:hAnsi="Times New Roman" w:cs="Times New Roman"/>
          <w:sz w:val="20"/>
          <w:szCs w:val="20"/>
        </w:rPr>
        <w:t xml:space="preserve">: Thomas, D. H., </w:t>
      </w:r>
      <w:r w:rsidR="00772742" w:rsidRPr="00321EC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Archaeology</w:t>
      </w:r>
      <w:r w:rsidR="00772742" w:rsidRPr="00321EC0">
        <w:rPr>
          <w:rFonts w:ascii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772742" w:rsidRPr="00321EC0">
            <w:rPr>
              <w:rFonts w:ascii="Times New Roman" w:hAnsi="Times New Roman" w:cs="Times New Roman"/>
              <w:sz w:val="20"/>
              <w:szCs w:val="20"/>
            </w:rPr>
            <w:t>New York</w:t>
          </w:r>
        </w:smartTag>
      </w:smartTag>
      <w:r w:rsidR="00772742" w:rsidRPr="00321EC0">
        <w:rPr>
          <w:rFonts w:ascii="Times New Roman" w:hAnsi="Times New Roman" w:cs="Times New Roman"/>
          <w:sz w:val="20"/>
          <w:szCs w:val="20"/>
        </w:rPr>
        <w:t>: Harcourt Brace. 1998.  462-465</w:t>
      </w:r>
    </w:p>
    <w:p w:rsidR="003C3350" w:rsidRPr="00A259E5" w:rsidRDefault="003C3350" w:rsidP="003C335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3C3350" w:rsidRDefault="00772742" w:rsidP="005A146D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2</w:t>
      </w:r>
      <w:r w:rsidR="003C3350" w:rsidRPr="00A259E5">
        <w:rPr>
          <w:rFonts w:ascii="Times New Roman" w:hAnsi="Times New Roman" w:cs="Times New Roman"/>
          <w:sz w:val="20"/>
          <w:szCs w:val="20"/>
        </w:rPr>
        <w:tab/>
      </w:r>
      <w:r w:rsidR="006D1CB1">
        <w:rPr>
          <w:rFonts w:ascii="Times New Roman" w:hAnsi="Times New Roman" w:cs="Times New Roman"/>
          <w:sz w:val="20"/>
          <w:szCs w:val="20"/>
        </w:rPr>
        <w:t xml:space="preserve">Mesopotamia and </w:t>
      </w:r>
      <w:proofErr w:type="gramStart"/>
      <w:r w:rsidR="009261F0" w:rsidRPr="00A259E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9261F0" w:rsidRPr="00A259E5">
        <w:rPr>
          <w:rFonts w:ascii="Times New Roman" w:hAnsi="Times New Roman" w:cs="Times New Roman"/>
          <w:sz w:val="20"/>
          <w:szCs w:val="20"/>
        </w:rPr>
        <w:t xml:space="preserve"> </w:t>
      </w:r>
      <w:r w:rsidR="00532052" w:rsidRPr="00A259E5">
        <w:rPr>
          <w:rFonts w:ascii="Times New Roman" w:hAnsi="Times New Roman" w:cs="Times New Roman"/>
          <w:sz w:val="20"/>
          <w:szCs w:val="20"/>
        </w:rPr>
        <w:t xml:space="preserve">Ancient </w:t>
      </w:r>
      <w:r w:rsidR="0088477E" w:rsidRPr="00A259E5">
        <w:rPr>
          <w:rFonts w:ascii="Times New Roman" w:hAnsi="Times New Roman" w:cs="Times New Roman"/>
          <w:sz w:val="20"/>
          <w:szCs w:val="20"/>
        </w:rPr>
        <w:t>Near East</w:t>
      </w:r>
    </w:p>
    <w:p w:rsidR="00321EC0" w:rsidRPr="00BB47DE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Readings: </w:t>
      </w:r>
      <w:r w:rsidR="00BB47D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62933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A4190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C007E5" w:rsidRDefault="00321EC0" w:rsidP="00C11C58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BB47DE">
        <w:rPr>
          <w:rFonts w:ascii="Times New Roman" w:hAnsi="Times New Roman" w:cs="Times New Roman"/>
          <w:sz w:val="20"/>
          <w:szCs w:val="20"/>
        </w:rPr>
        <w:tab/>
      </w:r>
    </w:p>
    <w:p w:rsidR="00532052" w:rsidRPr="00A259E5" w:rsidRDefault="006D1CB1" w:rsidP="005A146D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3</w:t>
      </w:r>
      <w:r w:rsidR="003C3350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Mesopotamia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Ancient Near East</w:t>
      </w:r>
    </w:p>
    <w:p w:rsidR="00321EC0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D976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62933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F6293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D97657">
        <w:rPr>
          <w:rFonts w:ascii="Times New Roman" w:hAnsi="Times New Roman" w:cs="Times New Roman"/>
          <w:sz w:val="20"/>
          <w:szCs w:val="20"/>
        </w:rPr>
        <w:tab/>
      </w:r>
      <w:r w:rsidR="00D97657" w:rsidRPr="00BB47DE">
        <w:rPr>
          <w:rFonts w:ascii="Times New Roman" w:hAnsi="Times New Roman" w:cs="Times New Roman"/>
          <w:sz w:val="20"/>
          <w:szCs w:val="20"/>
        </w:rPr>
        <w:t>Russel</w:t>
      </w:r>
      <w:r w:rsidR="00F62933">
        <w:rPr>
          <w:rFonts w:ascii="Times New Roman" w:hAnsi="Times New Roman" w:cs="Times New Roman"/>
          <w:sz w:val="20"/>
          <w:szCs w:val="20"/>
        </w:rPr>
        <w:t>l</w:t>
      </w:r>
      <w:r w:rsidR="00D97657" w:rsidRPr="00BB47DE">
        <w:rPr>
          <w:rFonts w:ascii="Times New Roman" w:hAnsi="Times New Roman" w:cs="Times New Roman"/>
          <w:sz w:val="20"/>
          <w:szCs w:val="20"/>
        </w:rPr>
        <w:t>, 1998</w:t>
      </w:r>
    </w:p>
    <w:p w:rsidR="00D70EF6" w:rsidRPr="00A259E5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62933">
        <w:rPr>
          <w:rFonts w:ascii="Times New Roman" w:hAnsi="Times New Roman" w:cs="Times New Roman"/>
          <w:sz w:val="20"/>
          <w:szCs w:val="20"/>
        </w:rPr>
        <w:t>Contemporary Connections: The Stele of Hammurabi and the U.S. Dollar bill</w:t>
      </w:r>
    </w:p>
    <w:p w:rsidR="007F0F24" w:rsidRDefault="007F0F24" w:rsidP="005A146D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sz w:val="20"/>
          <w:szCs w:val="20"/>
        </w:rPr>
      </w:pPr>
    </w:p>
    <w:p w:rsidR="003C3350" w:rsidRPr="0086191F" w:rsidRDefault="006D1CB1" w:rsidP="005A146D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4</w:t>
      </w:r>
      <w:r w:rsidR="003C3350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Ancient Egypt: The Old Kingdom</w:t>
      </w:r>
    </w:p>
    <w:p w:rsidR="00321EC0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D976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62933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F6293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D674CB" w:rsidRPr="00A259E5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7FC6" w:rsidRDefault="006D1CB1" w:rsidP="00907FC6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5</w:t>
      </w:r>
      <w:r w:rsidR="00B52A6B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Ancient Egypt: The Middle Kingdom</w:t>
      </w:r>
    </w:p>
    <w:p w:rsidR="00321EC0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D976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D97657">
        <w:rPr>
          <w:rFonts w:ascii="Times New Roman" w:hAnsi="Times New Roman" w:cs="Times New Roman"/>
          <w:sz w:val="20"/>
          <w:szCs w:val="20"/>
        </w:rPr>
        <w:tab/>
        <w:t>Simpson, 1982</w:t>
      </w:r>
    </w:p>
    <w:p w:rsidR="004D6D51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7997">
        <w:rPr>
          <w:rFonts w:ascii="Times New Roman" w:hAnsi="Times New Roman" w:cs="Times New Roman"/>
          <w:sz w:val="20"/>
          <w:szCs w:val="20"/>
        </w:rPr>
        <w:t>Contemporary Connections: Egyptian Obelisks in America</w:t>
      </w:r>
    </w:p>
    <w:p w:rsidR="00D87997" w:rsidRDefault="00D87997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907FC6" w:rsidRPr="00F511A5" w:rsidRDefault="006D1CB1" w:rsidP="00907FC6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6</w:t>
      </w:r>
      <w:r w:rsidR="003C3350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Ancient Egypt: The New Kingdom</w:t>
      </w:r>
    </w:p>
    <w:p w:rsidR="00321EC0" w:rsidRDefault="00992DE2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1EC0">
        <w:rPr>
          <w:rFonts w:ascii="Times New Roman" w:hAnsi="Times New Roman" w:cs="Times New Roman"/>
          <w:sz w:val="20"/>
          <w:szCs w:val="20"/>
        </w:rPr>
        <w:t xml:space="preserve">Readings: </w:t>
      </w:r>
      <w:r w:rsidR="00D976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 w:rsidR="00321EC0"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 w:rsidR="00321EC0"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D97657">
        <w:rPr>
          <w:rFonts w:ascii="Times New Roman" w:hAnsi="Times New Roman" w:cs="Times New Roman"/>
          <w:sz w:val="20"/>
          <w:szCs w:val="20"/>
        </w:rPr>
        <w:tab/>
        <w:t>Johnson, 1998</w:t>
      </w:r>
    </w:p>
    <w:p w:rsidR="00992DE2" w:rsidRPr="00A2681A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E173A" w:rsidRDefault="006D1CB1" w:rsidP="001E173A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7</w:t>
      </w:r>
      <w:r w:rsidR="00AA3CF9" w:rsidRPr="00A259E5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Bronze Age Aegean: Cycladic and Minoan Art</w:t>
      </w:r>
    </w:p>
    <w:p w:rsidR="00321EC0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D976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D97657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345748">
        <w:rPr>
          <w:rFonts w:ascii="Times New Roman" w:hAnsi="Times New Roman" w:cs="Times New Roman"/>
          <w:sz w:val="20"/>
          <w:szCs w:val="20"/>
        </w:rPr>
        <w:tab/>
        <w:t>Shaw, 1978</w:t>
      </w:r>
    </w:p>
    <w:p w:rsidR="003C3350" w:rsidRPr="00A259E5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E173A" w:rsidRPr="00D674CB" w:rsidRDefault="006D1CB1" w:rsidP="006D1CB1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8</w:t>
      </w:r>
      <w:r w:rsidR="005942C7" w:rsidRPr="00A259E5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Bronze Age Aegean: Mycenaean Art</w:t>
      </w:r>
    </w:p>
    <w:p w:rsidR="00321EC0" w:rsidRDefault="00321EC0" w:rsidP="00345748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3457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345748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345748">
        <w:rPr>
          <w:rFonts w:ascii="Times New Roman" w:hAnsi="Times New Roman" w:cs="Times New Roman"/>
          <w:sz w:val="20"/>
          <w:szCs w:val="20"/>
        </w:rPr>
        <w:tab/>
        <w:t>Younger, 1978.</w:t>
      </w:r>
    </w:p>
    <w:p w:rsidR="00CE6F8B" w:rsidRDefault="00CE6F8B" w:rsidP="00CE6F8B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Contemporary Connections: Lions </w:t>
      </w:r>
      <w:r w:rsidR="00C007E5">
        <w:rPr>
          <w:rFonts w:ascii="Times New Roman" w:hAnsi="Times New Roman" w:cs="Times New Roman"/>
          <w:sz w:val="20"/>
          <w:szCs w:val="20"/>
        </w:rPr>
        <w:t>and/</w:t>
      </w:r>
      <w:r>
        <w:rPr>
          <w:rFonts w:ascii="Times New Roman" w:hAnsi="Times New Roman" w:cs="Times New Roman"/>
          <w:sz w:val="20"/>
          <w:szCs w:val="20"/>
        </w:rPr>
        <w:t>in the City</w:t>
      </w:r>
    </w:p>
    <w:p w:rsidR="00321EC0" w:rsidRDefault="00321EC0" w:rsidP="00321EC0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sz w:val="20"/>
          <w:szCs w:val="20"/>
        </w:rPr>
      </w:pPr>
    </w:p>
    <w:p w:rsidR="00954E93" w:rsidRPr="00D674CB" w:rsidRDefault="006D1CB1" w:rsidP="001E173A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9</w:t>
      </w:r>
      <w:r w:rsidR="00AD3A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Ancient Greek Painting</w:t>
      </w:r>
      <w:r w:rsidR="008A35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1EC0" w:rsidRDefault="00F80230" w:rsidP="00345748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1EC0">
        <w:rPr>
          <w:rFonts w:ascii="Times New Roman" w:hAnsi="Times New Roman" w:cs="Times New Roman"/>
          <w:sz w:val="20"/>
          <w:szCs w:val="20"/>
        </w:rPr>
        <w:t xml:space="preserve">Readings: </w:t>
      </w:r>
      <w:r w:rsidR="003457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 w:rsidR="00321EC0"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 w:rsidR="00321EC0"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345748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3457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45748">
        <w:rPr>
          <w:rFonts w:ascii="Times New Roman" w:hAnsi="Times New Roman" w:cs="Times New Roman"/>
          <w:sz w:val="20"/>
          <w:szCs w:val="20"/>
        </w:rPr>
        <w:t>Hurwit</w:t>
      </w:r>
      <w:proofErr w:type="spellEnd"/>
      <w:r w:rsidR="00345748">
        <w:rPr>
          <w:rFonts w:ascii="Times New Roman" w:hAnsi="Times New Roman" w:cs="Times New Roman"/>
          <w:sz w:val="20"/>
          <w:szCs w:val="20"/>
        </w:rPr>
        <w:t>, 2002</w:t>
      </w:r>
    </w:p>
    <w:p w:rsidR="00A2681A" w:rsidRPr="00A259E5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80230" w:rsidRDefault="006D1CB1" w:rsidP="006D1CB1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10</w:t>
      </w:r>
      <w:r w:rsidR="005942C7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Ancient Greek Architecture</w:t>
      </w:r>
    </w:p>
    <w:p w:rsidR="00321EC0" w:rsidRDefault="00321EC0" w:rsidP="00345748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3457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345748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345748">
        <w:rPr>
          <w:rFonts w:ascii="Times New Roman" w:hAnsi="Times New Roman" w:cs="Times New Roman"/>
          <w:sz w:val="20"/>
          <w:szCs w:val="20"/>
        </w:rPr>
        <w:tab/>
        <w:t>Ferrari, 2002</w:t>
      </w:r>
    </w:p>
    <w:p w:rsidR="00321EC0" w:rsidRDefault="00321EC0" w:rsidP="002A0360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A0360" w:rsidRPr="00A259E5" w:rsidRDefault="00FD728E" w:rsidP="002A0360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11</w:t>
      </w:r>
      <w:r w:rsidR="005942C7" w:rsidRPr="00A259E5">
        <w:rPr>
          <w:rFonts w:ascii="Times New Roman" w:hAnsi="Times New Roman" w:cs="Times New Roman"/>
          <w:sz w:val="20"/>
          <w:szCs w:val="20"/>
        </w:rPr>
        <w:tab/>
      </w:r>
      <w:r w:rsidR="006D1CB1">
        <w:rPr>
          <w:rFonts w:ascii="Times New Roman" w:hAnsi="Times New Roman" w:cs="Times New Roman"/>
          <w:sz w:val="20"/>
          <w:szCs w:val="20"/>
        </w:rPr>
        <w:t>Ancient Greek Sculpture</w:t>
      </w:r>
    </w:p>
    <w:p w:rsidR="00321EC0" w:rsidRDefault="00321EC0" w:rsidP="00345748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3457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4B5803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4B5803">
        <w:rPr>
          <w:rFonts w:ascii="Times New Roman" w:hAnsi="Times New Roman" w:cs="Times New Roman"/>
          <w:sz w:val="20"/>
          <w:szCs w:val="20"/>
        </w:rPr>
        <w:tab/>
        <w:t>Ridgway, 1971</w:t>
      </w:r>
    </w:p>
    <w:p w:rsidR="00D87997" w:rsidRDefault="00D87997" w:rsidP="00D87997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Contemporary Connections: </w:t>
      </w:r>
      <w:proofErr w:type="spellStart"/>
      <w:r>
        <w:rPr>
          <w:rFonts w:ascii="Times New Roman" w:hAnsi="Times New Roman" w:cs="Times New Roman"/>
          <w:sz w:val="20"/>
          <w:szCs w:val="20"/>
        </w:rPr>
        <w:t>Doryphoros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the Central Park Falconer</w:t>
      </w:r>
    </w:p>
    <w:p w:rsidR="00BD2C21" w:rsidRPr="00A259E5" w:rsidRDefault="00BD2C21" w:rsidP="00321EC0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6D1CB1" w:rsidRDefault="00FD728E" w:rsidP="006D1CB1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12</w:t>
      </w:r>
      <w:r w:rsidR="005942C7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Etruscan Art and Architecture</w:t>
      </w:r>
    </w:p>
    <w:p w:rsidR="00321EC0" w:rsidRDefault="00321EC0" w:rsidP="004B5803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4B580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3D4F29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3D4F2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D4F29">
        <w:rPr>
          <w:rFonts w:ascii="Times New Roman" w:hAnsi="Times New Roman" w:cs="Times New Roman"/>
          <w:sz w:val="20"/>
          <w:szCs w:val="20"/>
        </w:rPr>
        <w:t>Oleson</w:t>
      </w:r>
      <w:proofErr w:type="spellEnd"/>
      <w:r w:rsidR="003D4F29">
        <w:rPr>
          <w:rFonts w:ascii="Times New Roman" w:hAnsi="Times New Roman" w:cs="Times New Roman"/>
          <w:sz w:val="20"/>
          <w:szCs w:val="20"/>
        </w:rPr>
        <w:t>, 1975</w:t>
      </w:r>
    </w:p>
    <w:p w:rsidR="005942C7" w:rsidRPr="00A259E5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D728E" w:rsidRPr="00A2681A" w:rsidRDefault="00FD728E" w:rsidP="00FD728E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13</w:t>
      </w:r>
      <w:r w:rsidR="005942C7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Rome and the Republican Art and Architecture</w:t>
      </w:r>
    </w:p>
    <w:p w:rsidR="00321EC0" w:rsidRDefault="00321EC0" w:rsidP="003D4F29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3D4F2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6B614B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6B614B">
        <w:rPr>
          <w:rFonts w:ascii="Times New Roman" w:hAnsi="Times New Roman" w:cs="Times New Roman"/>
          <w:sz w:val="20"/>
          <w:szCs w:val="20"/>
        </w:rPr>
        <w:tab/>
        <w:t>Tanner, 2000</w:t>
      </w:r>
    </w:p>
    <w:p w:rsidR="00A259E5" w:rsidRPr="00A259E5" w:rsidRDefault="00321EC0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54E93" w:rsidRPr="00D674CB" w:rsidRDefault="00FD728E" w:rsidP="00FD728E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14</w:t>
      </w:r>
      <w:r w:rsidR="005942C7" w:rsidRPr="00A259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Augustan Rome</w:t>
      </w:r>
    </w:p>
    <w:p w:rsidR="00321EC0" w:rsidRDefault="00321EC0" w:rsidP="006B614B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6B61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6B614B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Suppl. readings:</w:t>
      </w:r>
      <w:r w:rsidR="006B61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F0F24">
        <w:rPr>
          <w:rFonts w:ascii="Times New Roman" w:hAnsi="Times New Roman" w:cs="Times New Roman"/>
          <w:sz w:val="20"/>
          <w:szCs w:val="20"/>
        </w:rPr>
        <w:t>Nodelman</w:t>
      </w:r>
      <w:proofErr w:type="spellEnd"/>
      <w:r w:rsidR="007F0F24">
        <w:rPr>
          <w:rFonts w:ascii="Times New Roman" w:hAnsi="Times New Roman" w:cs="Times New Roman"/>
          <w:sz w:val="20"/>
          <w:szCs w:val="20"/>
        </w:rPr>
        <w:t>, 1975</w:t>
      </w:r>
    </w:p>
    <w:p w:rsidR="00CE6F8B" w:rsidRDefault="00CE6F8B" w:rsidP="00CE6F8B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Contemporary Connections: Triumphal Arches</w:t>
      </w:r>
    </w:p>
    <w:p w:rsidR="0086191F" w:rsidRPr="00A259E5" w:rsidRDefault="0086191F" w:rsidP="00321EC0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A259E5" w:rsidRDefault="00FD728E" w:rsidP="00FD728E">
      <w:pPr>
        <w:pStyle w:val="NoSpacing"/>
        <w:tabs>
          <w:tab w:val="left" w:pos="9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15</w:t>
      </w:r>
      <w:r w:rsidR="008A35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Rome and the Empire</w:t>
      </w:r>
    </w:p>
    <w:p w:rsidR="00321EC0" w:rsidRDefault="00321EC0" w:rsidP="006B614B">
      <w:pPr>
        <w:pStyle w:val="NoSpacing"/>
        <w:tabs>
          <w:tab w:val="left" w:pos="900"/>
          <w:tab w:val="left" w:pos="2340"/>
        </w:tabs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Readings: </w:t>
      </w:r>
      <w:r w:rsidR="006B61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87997">
        <w:rPr>
          <w:rFonts w:ascii="Times New Roman" w:hAnsi="Times New Roman" w:cs="Times New Roman"/>
          <w:sz w:val="20"/>
          <w:szCs w:val="20"/>
        </w:rPr>
        <w:t>Janson’s</w:t>
      </w:r>
      <w:proofErr w:type="spellEnd"/>
      <w:r w:rsidR="00D8799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OAO,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ArtStor</w:t>
      </w:r>
      <w:proofErr w:type="spellEnd"/>
    </w:p>
    <w:p w:rsidR="00321EC0" w:rsidRPr="00A259E5" w:rsidRDefault="00321EC0" w:rsidP="00321EC0">
      <w:pPr>
        <w:pStyle w:val="NoSpacing"/>
        <w:tabs>
          <w:tab w:val="left" w:pos="900"/>
        </w:tabs>
        <w:ind w:left="900" w:hanging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Suppl. readings:</w:t>
      </w:r>
      <w:r w:rsidR="007F0F24">
        <w:rPr>
          <w:rFonts w:ascii="Times New Roman" w:hAnsi="Times New Roman" w:cs="Times New Roman"/>
          <w:sz w:val="20"/>
          <w:szCs w:val="20"/>
        </w:rPr>
        <w:t xml:space="preserve"> Wightman, 1997</w:t>
      </w:r>
    </w:p>
    <w:p w:rsidR="00C007E5" w:rsidRDefault="00C007E5" w:rsidP="00E36515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3D4F29" w:rsidRPr="00C007E5" w:rsidRDefault="00FD728E" w:rsidP="00E36515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Exam Week: Final Project due</w:t>
      </w:r>
    </w:p>
    <w:sectPr w:rsidR="003D4F29" w:rsidRPr="00C007E5" w:rsidSect="00772742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7A"/>
    <w:multiLevelType w:val="hybridMultilevel"/>
    <w:tmpl w:val="CA444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D0C2E"/>
    <w:multiLevelType w:val="hybridMultilevel"/>
    <w:tmpl w:val="E24CF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D587A"/>
    <w:multiLevelType w:val="hybridMultilevel"/>
    <w:tmpl w:val="0FC43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F6F30"/>
    <w:multiLevelType w:val="hybridMultilevel"/>
    <w:tmpl w:val="8AAE96F6"/>
    <w:lvl w:ilvl="0" w:tplc="70B42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350"/>
    <w:rsid w:val="0004434E"/>
    <w:rsid w:val="000574A9"/>
    <w:rsid w:val="00072E8A"/>
    <w:rsid w:val="000735BE"/>
    <w:rsid w:val="000B4C56"/>
    <w:rsid w:val="000D6118"/>
    <w:rsid w:val="000D7114"/>
    <w:rsid w:val="000E4807"/>
    <w:rsid w:val="000F0F41"/>
    <w:rsid w:val="0010788F"/>
    <w:rsid w:val="00107ADA"/>
    <w:rsid w:val="00134D37"/>
    <w:rsid w:val="001364F8"/>
    <w:rsid w:val="0015278E"/>
    <w:rsid w:val="00167F6A"/>
    <w:rsid w:val="00174103"/>
    <w:rsid w:val="00176BC5"/>
    <w:rsid w:val="001A3EF3"/>
    <w:rsid w:val="001A5D6F"/>
    <w:rsid w:val="001B4A3C"/>
    <w:rsid w:val="001E173A"/>
    <w:rsid w:val="001E633F"/>
    <w:rsid w:val="00200474"/>
    <w:rsid w:val="002022E5"/>
    <w:rsid w:val="00260B85"/>
    <w:rsid w:val="002613FC"/>
    <w:rsid w:val="00266420"/>
    <w:rsid w:val="00271C5D"/>
    <w:rsid w:val="00273393"/>
    <w:rsid w:val="0028194A"/>
    <w:rsid w:val="00292DDB"/>
    <w:rsid w:val="002A0360"/>
    <w:rsid w:val="002A5819"/>
    <w:rsid w:val="002D6E12"/>
    <w:rsid w:val="002E601C"/>
    <w:rsid w:val="002F076C"/>
    <w:rsid w:val="00301FBA"/>
    <w:rsid w:val="003035AE"/>
    <w:rsid w:val="00321EC0"/>
    <w:rsid w:val="00331300"/>
    <w:rsid w:val="0033768C"/>
    <w:rsid w:val="00345748"/>
    <w:rsid w:val="0035611E"/>
    <w:rsid w:val="00362048"/>
    <w:rsid w:val="00373068"/>
    <w:rsid w:val="003A27F6"/>
    <w:rsid w:val="003C3350"/>
    <w:rsid w:val="003D2534"/>
    <w:rsid w:val="003D4F29"/>
    <w:rsid w:val="003F2AA5"/>
    <w:rsid w:val="00400789"/>
    <w:rsid w:val="00411BCB"/>
    <w:rsid w:val="00420F49"/>
    <w:rsid w:val="00423D60"/>
    <w:rsid w:val="00441F04"/>
    <w:rsid w:val="00450646"/>
    <w:rsid w:val="00451353"/>
    <w:rsid w:val="004667D4"/>
    <w:rsid w:val="004850AB"/>
    <w:rsid w:val="0048548D"/>
    <w:rsid w:val="00485645"/>
    <w:rsid w:val="004A2A7A"/>
    <w:rsid w:val="004B5803"/>
    <w:rsid w:val="004C61FF"/>
    <w:rsid w:val="004D1DF5"/>
    <w:rsid w:val="004D6D51"/>
    <w:rsid w:val="005002CE"/>
    <w:rsid w:val="00512FDB"/>
    <w:rsid w:val="00532052"/>
    <w:rsid w:val="00546EDD"/>
    <w:rsid w:val="00572168"/>
    <w:rsid w:val="005933BD"/>
    <w:rsid w:val="005942C7"/>
    <w:rsid w:val="005A146D"/>
    <w:rsid w:val="005D7A7F"/>
    <w:rsid w:val="005F31FE"/>
    <w:rsid w:val="005F6470"/>
    <w:rsid w:val="0061013D"/>
    <w:rsid w:val="0061615A"/>
    <w:rsid w:val="00624159"/>
    <w:rsid w:val="00696551"/>
    <w:rsid w:val="006A5514"/>
    <w:rsid w:val="006A7CED"/>
    <w:rsid w:val="006B614B"/>
    <w:rsid w:val="006D1CB1"/>
    <w:rsid w:val="006D4665"/>
    <w:rsid w:val="006E023A"/>
    <w:rsid w:val="006F3C02"/>
    <w:rsid w:val="006F5CFC"/>
    <w:rsid w:val="00725AE2"/>
    <w:rsid w:val="00772742"/>
    <w:rsid w:val="00784480"/>
    <w:rsid w:val="007905DE"/>
    <w:rsid w:val="007A1384"/>
    <w:rsid w:val="007A199D"/>
    <w:rsid w:val="007F0F24"/>
    <w:rsid w:val="00814F9F"/>
    <w:rsid w:val="008412D4"/>
    <w:rsid w:val="00850253"/>
    <w:rsid w:val="0086191F"/>
    <w:rsid w:val="00872076"/>
    <w:rsid w:val="0088477E"/>
    <w:rsid w:val="00885C51"/>
    <w:rsid w:val="008916D2"/>
    <w:rsid w:val="008A35A2"/>
    <w:rsid w:val="008A36F9"/>
    <w:rsid w:val="008A545D"/>
    <w:rsid w:val="00907FC6"/>
    <w:rsid w:val="009261F0"/>
    <w:rsid w:val="00947351"/>
    <w:rsid w:val="0095045B"/>
    <w:rsid w:val="009513EE"/>
    <w:rsid w:val="0095287D"/>
    <w:rsid w:val="00954E93"/>
    <w:rsid w:val="00957A91"/>
    <w:rsid w:val="00965122"/>
    <w:rsid w:val="0097596D"/>
    <w:rsid w:val="009773DD"/>
    <w:rsid w:val="00992DE2"/>
    <w:rsid w:val="009B1900"/>
    <w:rsid w:val="009F1272"/>
    <w:rsid w:val="00A00A88"/>
    <w:rsid w:val="00A21551"/>
    <w:rsid w:val="00A218E9"/>
    <w:rsid w:val="00A259E5"/>
    <w:rsid w:val="00A2681A"/>
    <w:rsid w:val="00A41902"/>
    <w:rsid w:val="00A70B9D"/>
    <w:rsid w:val="00A84232"/>
    <w:rsid w:val="00AA3174"/>
    <w:rsid w:val="00AA3CF9"/>
    <w:rsid w:val="00AB7F86"/>
    <w:rsid w:val="00AD3A2B"/>
    <w:rsid w:val="00AD5BB6"/>
    <w:rsid w:val="00AD77AB"/>
    <w:rsid w:val="00AE34B3"/>
    <w:rsid w:val="00B128D1"/>
    <w:rsid w:val="00B52A6B"/>
    <w:rsid w:val="00B708F3"/>
    <w:rsid w:val="00B87402"/>
    <w:rsid w:val="00B97991"/>
    <w:rsid w:val="00BB47DE"/>
    <w:rsid w:val="00BC0488"/>
    <w:rsid w:val="00BD0358"/>
    <w:rsid w:val="00BD2C21"/>
    <w:rsid w:val="00BD4354"/>
    <w:rsid w:val="00BD65B7"/>
    <w:rsid w:val="00BE1615"/>
    <w:rsid w:val="00C007E5"/>
    <w:rsid w:val="00C0133D"/>
    <w:rsid w:val="00C07DFD"/>
    <w:rsid w:val="00C11C58"/>
    <w:rsid w:val="00C41469"/>
    <w:rsid w:val="00C51616"/>
    <w:rsid w:val="00C55D18"/>
    <w:rsid w:val="00C83B64"/>
    <w:rsid w:val="00CA3615"/>
    <w:rsid w:val="00CA6ED5"/>
    <w:rsid w:val="00CB56C8"/>
    <w:rsid w:val="00CB5CFB"/>
    <w:rsid w:val="00CC6560"/>
    <w:rsid w:val="00CD38FC"/>
    <w:rsid w:val="00CD3B46"/>
    <w:rsid w:val="00CE6F8B"/>
    <w:rsid w:val="00D07CB4"/>
    <w:rsid w:val="00D114A2"/>
    <w:rsid w:val="00D1241F"/>
    <w:rsid w:val="00D17259"/>
    <w:rsid w:val="00D24E30"/>
    <w:rsid w:val="00D45E86"/>
    <w:rsid w:val="00D674CB"/>
    <w:rsid w:val="00D70EF6"/>
    <w:rsid w:val="00D86C22"/>
    <w:rsid w:val="00D87997"/>
    <w:rsid w:val="00D9089D"/>
    <w:rsid w:val="00D92EEE"/>
    <w:rsid w:val="00D97657"/>
    <w:rsid w:val="00DA7060"/>
    <w:rsid w:val="00DC708C"/>
    <w:rsid w:val="00DE3EA7"/>
    <w:rsid w:val="00DE6196"/>
    <w:rsid w:val="00DF706E"/>
    <w:rsid w:val="00E35775"/>
    <w:rsid w:val="00E36515"/>
    <w:rsid w:val="00E37B41"/>
    <w:rsid w:val="00E609CB"/>
    <w:rsid w:val="00E83FE6"/>
    <w:rsid w:val="00E84BE0"/>
    <w:rsid w:val="00EA3D94"/>
    <w:rsid w:val="00EB6CB0"/>
    <w:rsid w:val="00EC7D39"/>
    <w:rsid w:val="00ED5729"/>
    <w:rsid w:val="00EE22F6"/>
    <w:rsid w:val="00F511A5"/>
    <w:rsid w:val="00F52AE0"/>
    <w:rsid w:val="00F62933"/>
    <w:rsid w:val="00F80230"/>
    <w:rsid w:val="00F81326"/>
    <w:rsid w:val="00F929ED"/>
    <w:rsid w:val="00F973AC"/>
    <w:rsid w:val="00FA74FD"/>
    <w:rsid w:val="00FD728E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F706E"/>
    <w:pPr>
      <w:keepNext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6ED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6EDD"/>
    <w:rPr>
      <w:rFonts w:ascii="Arial" w:eastAsiaTheme="majorEastAsia" w:hAnsi="Arial" w:cstheme="majorBidi"/>
      <w:sz w:val="20"/>
    </w:rPr>
  </w:style>
  <w:style w:type="paragraph" w:styleId="NoSpacing">
    <w:name w:val="No Spacing"/>
    <w:uiPriority w:val="1"/>
    <w:qFormat/>
    <w:rsid w:val="003C33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F706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1">
    <w:name w:val="Title1"/>
    <w:basedOn w:val="DefaultParagraphFont"/>
    <w:rsid w:val="00DF706E"/>
  </w:style>
  <w:style w:type="character" w:customStyle="1" w:styleId="edition">
    <w:name w:val="edition"/>
    <w:basedOn w:val="DefaultParagraphFont"/>
    <w:rsid w:val="00DF706E"/>
  </w:style>
  <w:style w:type="character" w:customStyle="1" w:styleId="author">
    <w:name w:val="author"/>
    <w:basedOn w:val="DefaultParagraphFont"/>
    <w:rsid w:val="00DF706E"/>
  </w:style>
  <w:style w:type="paragraph" w:styleId="ListParagraph">
    <w:name w:val="List Paragraph"/>
    <w:basedOn w:val="Normal"/>
    <w:uiPriority w:val="34"/>
    <w:qFormat/>
    <w:rsid w:val="006F5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mnelson1</cp:lastModifiedBy>
  <cp:revision>7</cp:revision>
  <cp:lastPrinted>2010-03-24T18:38:00Z</cp:lastPrinted>
  <dcterms:created xsi:type="dcterms:W3CDTF">2010-03-25T15:00:00Z</dcterms:created>
  <dcterms:modified xsi:type="dcterms:W3CDTF">2010-11-05T17:27:00Z</dcterms:modified>
</cp:coreProperties>
</file>